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6D2" w:rsidRPr="00306A04" w:rsidRDefault="004A584E" w:rsidP="00306A04">
      <w:pPr>
        <w:jc w:val="center"/>
        <w:rPr>
          <w:rFonts w:ascii="Arial" w:hAnsi="Arial" w:cs="Arial"/>
          <w:b/>
          <w:sz w:val="32"/>
        </w:rPr>
      </w:pPr>
      <w:r w:rsidRPr="00306A04">
        <w:rPr>
          <w:rFonts w:ascii="Arial" w:hAnsi="Arial" w:cs="Arial"/>
          <w:b/>
          <w:sz w:val="32"/>
        </w:rPr>
        <w:t>Etiquetage COV des menuiseries.</w:t>
      </w:r>
    </w:p>
    <w:p w:rsidR="004A584E" w:rsidRPr="00306A04" w:rsidRDefault="00D44F3D" w:rsidP="004A58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306A04">
        <w:rPr>
          <w:rFonts w:ascii="Arial" w:hAnsi="Arial" w:cs="Arial"/>
          <w:bCs/>
        </w:rPr>
        <w:t xml:space="preserve">Comme pour tous les </w:t>
      </w:r>
      <w:r w:rsidRPr="00306A04">
        <w:rPr>
          <w:rFonts w:ascii="Arial" w:hAnsi="Arial" w:cs="Arial"/>
          <w:shd w:val="clear" w:color="auto" w:fill="FFFFFF"/>
        </w:rPr>
        <w:t xml:space="preserve">produits de construction et </w:t>
      </w:r>
      <w:r w:rsidRPr="00306A04">
        <w:rPr>
          <w:rFonts w:ascii="Arial" w:hAnsi="Arial" w:cs="Arial"/>
          <w:shd w:val="clear" w:color="auto" w:fill="FFFFFF"/>
        </w:rPr>
        <w:t>décoration, l</w:t>
      </w:r>
      <w:r w:rsidR="004A584E" w:rsidRPr="00306A04">
        <w:rPr>
          <w:rFonts w:ascii="Arial" w:hAnsi="Arial" w:cs="Arial"/>
          <w:bCs/>
        </w:rPr>
        <w:t xml:space="preserve">es </w:t>
      </w:r>
      <w:r w:rsidR="004A584E" w:rsidRPr="00306A04">
        <w:rPr>
          <w:rFonts w:ascii="Arial" w:hAnsi="Arial" w:cs="Arial"/>
          <w:bCs/>
        </w:rPr>
        <w:t>Décret n° 2011-321 du 23 mars 2011</w:t>
      </w:r>
      <w:r w:rsidR="004A584E" w:rsidRPr="00306A04">
        <w:rPr>
          <w:rFonts w:ascii="Arial" w:hAnsi="Arial" w:cs="Arial"/>
          <w:bCs/>
        </w:rPr>
        <w:t xml:space="preserve"> et </w:t>
      </w:r>
      <w:r w:rsidR="004A584E" w:rsidRPr="00306A04">
        <w:rPr>
          <w:rFonts w:ascii="Arial" w:hAnsi="Arial" w:cs="Arial"/>
          <w:bCs/>
        </w:rPr>
        <w:t>Arrêté du 19 avril 2011</w:t>
      </w:r>
      <w:r w:rsidR="004A584E" w:rsidRPr="00306A04">
        <w:rPr>
          <w:rFonts w:ascii="Arial" w:hAnsi="Arial" w:cs="Arial"/>
          <w:bCs/>
        </w:rPr>
        <w:t xml:space="preserve"> </w:t>
      </w:r>
      <w:r w:rsidR="004A584E" w:rsidRPr="00306A04">
        <w:rPr>
          <w:rFonts w:ascii="Arial" w:hAnsi="Arial" w:cs="Arial"/>
        </w:rPr>
        <w:t xml:space="preserve">oblige </w:t>
      </w:r>
      <w:r w:rsidR="000604BF" w:rsidRPr="00306A04">
        <w:rPr>
          <w:rFonts w:ascii="Arial" w:hAnsi="Arial" w:cs="Arial"/>
        </w:rPr>
        <w:t>à</w:t>
      </w:r>
      <w:r w:rsidR="004A584E" w:rsidRPr="00306A04">
        <w:rPr>
          <w:rFonts w:ascii="Arial" w:hAnsi="Arial" w:cs="Arial"/>
        </w:rPr>
        <w:t xml:space="preserve"> </w:t>
      </w:r>
      <w:r w:rsidR="004A584E" w:rsidRPr="00306A04">
        <w:rPr>
          <w:rFonts w:ascii="Arial" w:hAnsi="Arial" w:cs="Arial"/>
        </w:rPr>
        <w:t>l’étiquetage COV des menuiseries (alu, bois, PVC, mixte).</w:t>
      </w:r>
    </w:p>
    <w:p w:rsidR="004A584E" w:rsidRPr="00306A04" w:rsidRDefault="004A584E" w:rsidP="004A58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A584E" w:rsidRPr="00306A04" w:rsidRDefault="004A584E" w:rsidP="004A58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306A04">
        <w:rPr>
          <w:rFonts w:ascii="Arial" w:hAnsi="Arial" w:cs="Arial"/>
        </w:rPr>
        <w:t>P</w:t>
      </w:r>
      <w:r w:rsidRPr="00306A04">
        <w:rPr>
          <w:rFonts w:ascii="Arial" w:hAnsi="Arial" w:cs="Arial"/>
        </w:rPr>
        <w:t>lacée sur le produit ou son emballage,</w:t>
      </w:r>
      <w:r w:rsidRPr="00306A04">
        <w:rPr>
          <w:rFonts w:ascii="Arial" w:hAnsi="Arial" w:cs="Arial"/>
        </w:rPr>
        <w:t xml:space="preserve"> elle indique les </w:t>
      </w:r>
      <w:r w:rsidRPr="00306A04">
        <w:rPr>
          <w:rFonts w:ascii="Arial" w:hAnsi="Arial" w:cs="Arial"/>
        </w:rPr>
        <w:t>caractéristiques d’émission</w:t>
      </w:r>
      <w:r w:rsidRPr="00306A04">
        <w:rPr>
          <w:rFonts w:ascii="Arial" w:hAnsi="Arial" w:cs="Arial"/>
        </w:rPr>
        <w:t xml:space="preserve"> d</w:t>
      </w:r>
      <w:r w:rsidR="000604BF" w:rsidRPr="00306A04">
        <w:rPr>
          <w:rFonts w:ascii="Arial" w:hAnsi="Arial" w:cs="Arial"/>
        </w:rPr>
        <w:t xml:space="preserve">e l’ensemble des composants – profilé, </w:t>
      </w:r>
      <w:proofErr w:type="spellStart"/>
      <w:r w:rsidR="000604BF" w:rsidRPr="00306A04">
        <w:rPr>
          <w:rFonts w:ascii="Arial" w:hAnsi="Arial" w:cs="Arial"/>
        </w:rPr>
        <w:t>barette</w:t>
      </w:r>
      <w:proofErr w:type="spellEnd"/>
      <w:r w:rsidR="000604BF" w:rsidRPr="00306A04">
        <w:rPr>
          <w:rFonts w:ascii="Arial" w:hAnsi="Arial" w:cs="Arial"/>
        </w:rPr>
        <w:t>, joint…- de la menuiserie</w:t>
      </w:r>
      <w:r w:rsidRPr="00306A04">
        <w:rPr>
          <w:rFonts w:ascii="Arial" w:hAnsi="Arial" w:cs="Arial"/>
        </w:rPr>
        <w:t xml:space="preserve"> </w:t>
      </w:r>
      <w:r w:rsidRPr="00306A04">
        <w:rPr>
          <w:rFonts w:ascii="Arial" w:hAnsi="Arial" w:cs="Arial"/>
        </w:rPr>
        <w:t xml:space="preserve">en </w:t>
      </w:r>
      <w:r w:rsidRPr="00306A04">
        <w:rPr>
          <w:rFonts w:ascii="Arial" w:hAnsi="Arial" w:cs="Arial"/>
        </w:rPr>
        <w:t>substances volatiles polluantes</w:t>
      </w:r>
    </w:p>
    <w:p w:rsidR="004A584E" w:rsidRPr="00306A04" w:rsidRDefault="004A584E" w:rsidP="004A58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306A04">
        <w:rPr>
          <w:rFonts w:ascii="Arial" w:hAnsi="Arial" w:cs="Arial"/>
        </w:rPr>
        <w:t>Cette</w:t>
      </w:r>
      <w:r w:rsidRPr="00306A04">
        <w:rPr>
          <w:rFonts w:ascii="Arial" w:hAnsi="Arial" w:cs="Arial"/>
        </w:rPr>
        <w:t xml:space="preserve"> auto déclaration</w:t>
      </w:r>
      <w:r w:rsidRPr="00306A04">
        <w:rPr>
          <w:rFonts w:ascii="Arial" w:hAnsi="Arial" w:cs="Arial"/>
        </w:rPr>
        <w:t xml:space="preserve"> incombe à l</w:t>
      </w:r>
      <w:r w:rsidRPr="00306A04">
        <w:rPr>
          <w:rFonts w:ascii="Arial" w:hAnsi="Arial" w:cs="Arial"/>
        </w:rPr>
        <w:t>a personne physique ou morale (fabricant, importateur, distributeur) responsable de la mise sur le marché</w:t>
      </w:r>
      <w:r w:rsidRPr="00306A04">
        <w:rPr>
          <w:rFonts w:ascii="Arial" w:hAnsi="Arial" w:cs="Arial"/>
        </w:rPr>
        <w:t>.</w:t>
      </w:r>
    </w:p>
    <w:p w:rsidR="004A584E" w:rsidRPr="00306A04" w:rsidRDefault="004A584E" w:rsidP="004A584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604BF" w:rsidRPr="00306A04" w:rsidRDefault="004A584E" w:rsidP="000604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306A04">
        <w:rPr>
          <w:rFonts w:ascii="Arial" w:hAnsi="Arial" w:cs="Arial"/>
        </w:rPr>
        <w:t>Ces COV (</w:t>
      </w:r>
      <w:r w:rsidRPr="00306A04">
        <w:rPr>
          <w:rFonts w:ascii="Arial" w:hAnsi="Arial" w:cs="Arial"/>
        </w:rPr>
        <w:t xml:space="preserve">Composé </w:t>
      </w:r>
      <w:r w:rsidRPr="00306A04">
        <w:rPr>
          <w:rFonts w:ascii="Arial" w:hAnsi="Arial" w:cs="Arial"/>
        </w:rPr>
        <w:t>O</w:t>
      </w:r>
      <w:r w:rsidRPr="00306A04">
        <w:rPr>
          <w:rFonts w:ascii="Arial" w:hAnsi="Arial" w:cs="Arial"/>
        </w:rPr>
        <w:t xml:space="preserve">rganique </w:t>
      </w:r>
      <w:r w:rsidRPr="00306A04">
        <w:rPr>
          <w:rFonts w:ascii="Arial" w:hAnsi="Arial" w:cs="Arial"/>
        </w:rPr>
        <w:t>V</w:t>
      </w:r>
      <w:r w:rsidRPr="00306A04">
        <w:rPr>
          <w:rFonts w:ascii="Arial" w:hAnsi="Arial" w:cs="Arial"/>
        </w:rPr>
        <w:t>olatil</w:t>
      </w:r>
      <w:r w:rsidRPr="00306A04">
        <w:rPr>
          <w:rFonts w:ascii="Arial" w:hAnsi="Arial" w:cs="Arial"/>
        </w:rPr>
        <w:t>)</w:t>
      </w:r>
      <w:r w:rsidRPr="00306A04">
        <w:rPr>
          <w:rFonts w:ascii="Arial" w:hAnsi="Arial" w:cs="Arial"/>
        </w:rPr>
        <w:t xml:space="preserve"> </w:t>
      </w:r>
      <w:r w:rsidRPr="00306A04">
        <w:rPr>
          <w:rFonts w:ascii="Arial" w:hAnsi="Arial" w:cs="Arial"/>
        </w:rPr>
        <w:t xml:space="preserve">sont des </w:t>
      </w:r>
      <w:r w:rsidRPr="00306A04">
        <w:rPr>
          <w:rFonts w:ascii="Arial" w:hAnsi="Arial" w:cs="Arial"/>
        </w:rPr>
        <w:t>substance</w:t>
      </w:r>
      <w:r w:rsidRPr="00306A04">
        <w:rPr>
          <w:rFonts w:ascii="Arial" w:hAnsi="Arial" w:cs="Arial"/>
        </w:rPr>
        <w:t>s</w:t>
      </w:r>
      <w:r w:rsidRPr="00306A04">
        <w:rPr>
          <w:rFonts w:ascii="Arial" w:hAnsi="Arial" w:cs="Arial"/>
        </w:rPr>
        <w:t xml:space="preserve"> susceptible</w:t>
      </w:r>
      <w:r w:rsidRPr="00306A04">
        <w:rPr>
          <w:rFonts w:ascii="Arial" w:hAnsi="Arial" w:cs="Arial"/>
        </w:rPr>
        <w:t>s</w:t>
      </w:r>
      <w:r w:rsidRPr="00306A04">
        <w:rPr>
          <w:rFonts w:ascii="Arial" w:hAnsi="Arial" w:cs="Arial"/>
        </w:rPr>
        <w:t xml:space="preserve"> d’avoir des effets no</w:t>
      </w:r>
      <w:r w:rsidRPr="00306A04">
        <w:rPr>
          <w:rFonts w:ascii="Arial" w:hAnsi="Arial" w:cs="Arial"/>
        </w:rPr>
        <w:t>cifs sur la santé humaine</w:t>
      </w:r>
      <w:r w:rsidR="000604BF" w:rsidRPr="00306A04">
        <w:rPr>
          <w:rFonts w:ascii="Arial" w:hAnsi="Arial" w:cs="Arial"/>
        </w:rPr>
        <w:t xml:space="preserve"> (f</w:t>
      </w:r>
      <w:r w:rsidR="000604BF" w:rsidRPr="00306A04">
        <w:rPr>
          <w:rFonts w:ascii="Arial" w:hAnsi="Arial" w:cs="Arial"/>
        </w:rPr>
        <w:t>ormaldéhyde</w:t>
      </w:r>
      <w:r w:rsidR="000604BF" w:rsidRPr="00306A04">
        <w:rPr>
          <w:rFonts w:ascii="Arial" w:hAnsi="Arial" w:cs="Arial"/>
        </w:rPr>
        <w:t xml:space="preserve">, toluène, </w:t>
      </w:r>
      <w:r w:rsidR="00D44F3D" w:rsidRPr="00306A04">
        <w:rPr>
          <w:rFonts w:ascii="Arial" w:hAnsi="Arial" w:cs="Arial"/>
        </w:rPr>
        <w:t>x</w:t>
      </w:r>
      <w:r w:rsidR="000604BF" w:rsidRPr="00306A04">
        <w:rPr>
          <w:rFonts w:ascii="Arial" w:hAnsi="Arial" w:cs="Arial"/>
        </w:rPr>
        <w:t>ylène, s</w:t>
      </w:r>
      <w:r w:rsidR="000604BF" w:rsidRPr="00306A04">
        <w:rPr>
          <w:rFonts w:ascii="Arial" w:hAnsi="Arial" w:cs="Arial"/>
        </w:rPr>
        <w:t>tyrène</w:t>
      </w:r>
      <w:r w:rsidR="000604BF" w:rsidRPr="00306A04">
        <w:rPr>
          <w:rFonts w:ascii="Arial" w:hAnsi="Arial" w:cs="Arial"/>
        </w:rPr>
        <w:t>…..).</w:t>
      </w:r>
    </w:p>
    <w:p w:rsidR="000604BF" w:rsidRPr="00306A04" w:rsidRDefault="004A584E" w:rsidP="000604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306A04">
        <w:rPr>
          <w:rFonts w:ascii="Arial" w:hAnsi="Arial" w:cs="Arial"/>
        </w:rPr>
        <w:t>Elle</w:t>
      </w:r>
      <w:r w:rsidR="000604BF" w:rsidRPr="00306A04">
        <w:rPr>
          <w:rFonts w:ascii="Arial" w:hAnsi="Arial" w:cs="Arial"/>
        </w:rPr>
        <w:t>s</w:t>
      </w:r>
      <w:r w:rsidRPr="00306A04">
        <w:rPr>
          <w:rFonts w:ascii="Arial" w:hAnsi="Arial" w:cs="Arial"/>
        </w:rPr>
        <w:t xml:space="preserve"> sont émises </w:t>
      </w:r>
      <w:r w:rsidRPr="00306A04">
        <w:rPr>
          <w:rFonts w:ascii="Arial" w:hAnsi="Arial" w:cs="Arial"/>
        </w:rPr>
        <w:t>dans l’air intérieur dans des conditions normales de température et</w:t>
      </w:r>
      <w:r w:rsidR="000604BF" w:rsidRPr="00306A04">
        <w:rPr>
          <w:rFonts w:ascii="Arial" w:hAnsi="Arial" w:cs="Arial"/>
        </w:rPr>
        <w:t xml:space="preserve"> </w:t>
      </w:r>
      <w:r w:rsidRPr="00306A04">
        <w:rPr>
          <w:rFonts w:ascii="Arial" w:hAnsi="Arial" w:cs="Arial"/>
        </w:rPr>
        <w:t>de pression atmosphérique</w:t>
      </w:r>
      <w:r w:rsidR="000604BF" w:rsidRPr="00306A04">
        <w:rPr>
          <w:rFonts w:ascii="Arial" w:hAnsi="Arial" w:cs="Arial"/>
        </w:rPr>
        <w:t>.</w:t>
      </w:r>
    </w:p>
    <w:p w:rsidR="00D44F3D" w:rsidRPr="00306A04" w:rsidRDefault="00D44F3D" w:rsidP="000604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604BF" w:rsidRPr="00306A04" w:rsidRDefault="000604BF" w:rsidP="000604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306A04">
        <w:rPr>
          <w:rFonts w:ascii="Arial" w:hAnsi="Arial" w:cs="Arial"/>
        </w:rPr>
        <w:t>Les caractéristiques d’émissions de substances sont formalisées selon une échelle de quatre</w:t>
      </w:r>
      <w:r w:rsidR="00D44F3D" w:rsidRPr="00306A04">
        <w:rPr>
          <w:rFonts w:ascii="Arial" w:hAnsi="Arial" w:cs="Arial"/>
        </w:rPr>
        <w:t xml:space="preserve"> </w:t>
      </w:r>
      <w:r w:rsidRPr="00306A04">
        <w:rPr>
          <w:rFonts w:ascii="Arial" w:hAnsi="Arial" w:cs="Arial"/>
        </w:rPr>
        <w:t xml:space="preserve">classes, </w:t>
      </w:r>
      <w:proofErr w:type="gramStart"/>
      <w:r w:rsidRPr="00306A04">
        <w:rPr>
          <w:rFonts w:ascii="Arial" w:hAnsi="Arial" w:cs="Arial"/>
        </w:rPr>
        <w:t>de A+ à</w:t>
      </w:r>
      <w:proofErr w:type="gramEnd"/>
      <w:r w:rsidRPr="00306A04">
        <w:rPr>
          <w:rFonts w:ascii="Arial" w:hAnsi="Arial" w:cs="Arial"/>
        </w:rPr>
        <w:t xml:space="preserve"> C.</w:t>
      </w:r>
    </w:p>
    <w:p w:rsidR="000604BF" w:rsidRPr="00306A04" w:rsidRDefault="000604BF" w:rsidP="000604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306A04">
        <w:rPr>
          <w:rFonts w:ascii="Arial" w:hAnsi="Arial" w:cs="Arial"/>
        </w:rPr>
        <w:t>L</w:t>
      </w:r>
      <w:r w:rsidRPr="00306A04">
        <w:rPr>
          <w:rFonts w:ascii="Arial" w:hAnsi="Arial" w:cs="Arial"/>
        </w:rPr>
        <w:t>a classe A+ indiqu</w:t>
      </w:r>
      <w:r w:rsidRPr="00306A04">
        <w:rPr>
          <w:rFonts w:ascii="Arial" w:hAnsi="Arial" w:cs="Arial"/>
        </w:rPr>
        <w:t>e</w:t>
      </w:r>
      <w:r w:rsidRPr="00306A04">
        <w:rPr>
          <w:rFonts w:ascii="Arial" w:hAnsi="Arial" w:cs="Arial"/>
        </w:rPr>
        <w:t xml:space="preserve"> un niveau d’émission très peu élevé</w:t>
      </w:r>
      <w:r w:rsidRPr="00306A04">
        <w:rPr>
          <w:rFonts w:ascii="Arial" w:hAnsi="Arial" w:cs="Arial"/>
        </w:rPr>
        <w:t xml:space="preserve"> (produit le plus performant)</w:t>
      </w:r>
      <w:r w:rsidRPr="00306A04">
        <w:rPr>
          <w:rFonts w:ascii="Arial" w:hAnsi="Arial" w:cs="Arial"/>
        </w:rPr>
        <w:t>, la classe C, un</w:t>
      </w:r>
      <w:r w:rsidRPr="00306A04">
        <w:rPr>
          <w:rFonts w:ascii="Arial" w:hAnsi="Arial" w:cs="Arial"/>
        </w:rPr>
        <w:t xml:space="preserve"> </w:t>
      </w:r>
      <w:r w:rsidRPr="00306A04">
        <w:rPr>
          <w:rFonts w:ascii="Arial" w:hAnsi="Arial" w:cs="Arial"/>
        </w:rPr>
        <w:t>niveau d’émission élevé</w:t>
      </w:r>
      <w:r w:rsidRPr="00306A04">
        <w:rPr>
          <w:rFonts w:ascii="Arial" w:hAnsi="Arial" w:cs="Arial"/>
        </w:rPr>
        <w:t xml:space="preserve"> (produit </w:t>
      </w:r>
      <w:r w:rsidR="00306A04">
        <w:rPr>
          <w:rFonts w:ascii="Arial" w:hAnsi="Arial" w:cs="Arial"/>
        </w:rPr>
        <w:t>le moins performant</w:t>
      </w:r>
      <w:r w:rsidRPr="00306A04">
        <w:rPr>
          <w:rFonts w:ascii="Arial" w:hAnsi="Arial" w:cs="Arial"/>
        </w:rPr>
        <w:t>)</w:t>
      </w:r>
      <w:r w:rsidRPr="00306A04">
        <w:rPr>
          <w:rFonts w:ascii="Arial" w:hAnsi="Arial" w:cs="Arial"/>
        </w:rPr>
        <w:t>.</w:t>
      </w:r>
    </w:p>
    <w:p w:rsidR="000604BF" w:rsidRDefault="000604BF" w:rsidP="000604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306A04" w:rsidRDefault="00306A04" w:rsidP="000604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306A04" w:rsidRPr="00306A04" w:rsidRDefault="00306A04" w:rsidP="000604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604BF" w:rsidRPr="00306A04" w:rsidRDefault="000604BF" w:rsidP="000604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306A04">
        <w:rPr>
          <w:rFonts w:ascii="Arial" w:hAnsi="Arial" w:cs="Arial"/>
          <w:b/>
          <w:bCs/>
        </w:rPr>
        <w:t>L’Etiquette</w:t>
      </w:r>
    </w:p>
    <w:p w:rsidR="000604BF" w:rsidRPr="00306A04" w:rsidRDefault="000604BF" w:rsidP="000604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306A04">
        <w:rPr>
          <w:rFonts w:ascii="Arial" w:hAnsi="Arial" w:cs="Arial"/>
        </w:rPr>
        <w:t xml:space="preserve">L’étiquette est conforme à l’un </w:t>
      </w:r>
      <w:r w:rsidRPr="00306A04">
        <w:rPr>
          <w:rFonts w:ascii="Arial" w:hAnsi="Arial" w:cs="Arial"/>
        </w:rPr>
        <w:t>des 2</w:t>
      </w:r>
      <w:r w:rsidRPr="00306A04">
        <w:rPr>
          <w:rFonts w:ascii="Arial" w:hAnsi="Arial" w:cs="Arial"/>
        </w:rPr>
        <w:t xml:space="preserve"> modèles ci-dessous</w:t>
      </w:r>
      <w:r w:rsidR="00D44F3D" w:rsidRPr="00306A04">
        <w:rPr>
          <w:rFonts w:ascii="Arial" w:hAnsi="Arial" w:cs="Arial"/>
        </w:rPr>
        <w:t xml:space="preserve"> avec une taille minimale de 15 X 30 </w:t>
      </w:r>
      <w:proofErr w:type="spellStart"/>
      <w:r w:rsidR="00D44F3D" w:rsidRPr="00306A04">
        <w:rPr>
          <w:rFonts w:ascii="Arial" w:hAnsi="Arial" w:cs="Arial"/>
        </w:rPr>
        <w:t>mm.</w:t>
      </w:r>
      <w:proofErr w:type="spellEnd"/>
    </w:p>
    <w:p w:rsidR="000604BF" w:rsidRPr="00306A04" w:rsidRDefault="000604BF" w:rsidP="000604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604BF" w:rsidRPr="00306A04" w:rsidRDefault="000604BF" w:rsidP="000604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306A04">
        <w:rPr>
          <w:rFonts w:ascii="Arial" w:hAnsi="Arial" w:cs="Arial"/>
          <w:noProof/>
          <w:lang w:eastAsia="fr-FR"/>
        </w:rPr>
        <w:drawing>
          <wp:inline distT="0" distB="0" distL="0" distR="0" wp14:anchorId="05C8CBC9" wp14:editId="033E988B">
            <wp:extent cx="2222971" cy="1295400"/>
            <wp:effectExtent l="0" t="0" r="635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5733" cy="129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6A04">
        <w:rPr>
          <w:rFonts w:ascii="Arial" w:hAnsi="Arial" w:cs="Arial"/>
        </w:rPr>
        <w:tab/>
      </w:r>
      <w:r w:rsidRPr="00306A04">
        <w:rPr>
          <w:rFonts w:ascii="Arial" w:hAnsi="Arial" w:cs="Arial"/>
        </w:rPr>
        <w:tab/>
      </w:r>
      <w:r w:rsidRPr="00306A04">
        <w:rPr>
          <w:rFonts w:ascii="Arial" w:hAnsi="Arial" w:cs="Arial"/>
        </w:rPr>
        <w:tab/>
      </w:r>
      <w:r w:rsidRPr="00306A04">
        <w:rPr>
          <w:rFonts w:ascii="Arial" w:hAnsi="Arial" w:cs="Arial"/>
          <w:noProof/>
          <w:lang w:eastAsia="fr-FR"/>
        </w:rPr>
        <w:drawing>
          <wp:inline distT="0" distB="0" distL="0" distR="0" wp14:anchorId="5DC3D524" wp14:editId="3CD4BD5D">
            <wp:extent cx="2333625" cy="1234863"/>
            <wp:effectExtent l="0" t="0" r="0" b="381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891" cy="1235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4BF" w:rsidRPr="00306A04" w:rsidRDefault="000604BF" w:rsidP="000604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604BF" w:rsidRPr="00306A04" w:rsidRDefault="000604BF" w:rsidP="000604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306A04">
        <w:rPr>
          <w:rFonts w:ascii="Arial" w:hAnsi="Arial" w:cs="Arial"/>
        </w:rPr>
        <w:t xml:space="preserve">Elle doit obligatoirement être accompagnée de la </w:t>
      </w:r>
      <w:r w:rsidRPr="00306A04">
        <w:rPr>
          <w:rFonts w:ascii="Arial" w:hAnsi="Arial" w:cs="Arial"/>
        </w:rPr>
        <w:t>mention</w:t>
      </w:r>
      <w:r w:rsidRPr="00306A04">
        <w:rPr>
          <w:rFonts w:ascii="Arial" w:hAnsi="Arial" w:cs="Arial"/>
        </w:rPr>
        <w:t xml:space="preserve"> :</w:t>
      </w:r>
    </w:p>
    <w:p w:rsidR="000604BF" w:rsidRPr="00306A04" w:rsidRDefault="000604BF" w:rsidP="000604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306A04">
        <w:rPr>
          <w:rFonts w:ascii="Arial" w:hAnsi="Arial" w:cs="Arial"/>
          <w:b/>
          <w:bCs/>
        </w:rPr>
        <w:t>* « Information sur le niveau d’émission de substances volatiles dans l’air intérieur,</w:t>
      </w:r>
      <w:r w:rsidRPr="00306A04">
        <w:rPr>
          <w:rFonts w:ascii="Arial" w:hAnsi="Arial" w:cs="Arial"/>
          <w:b/>
          <w:bCs/>
        </w:rPr>
        <w:t xml:space="preserve"> </w:t>
      </w:r>
      <w:r w:rsidRPr="00306A04">
        <w:rPr>
          <w:rFonts w:ascii="Arial" w:hAnsi="Arial" w:cs="Arial"/>
          <w:b/>
          <w:bCs/>
        </w:rPr>
        <w:t>présentant un risque de toxicité par inhalation, sur une échelle de classe allant de</w:t>
      </w:r>
      <w:r w:rsidRPr="00306A04">
        <w:rPr>
          <w:rFonts w:ascii="Arial" w:hAnsi="Arial" w:cs="Arial"/>
          <w:b/>
          <w:bCs/>
        </w:rPr>
        <w:t xml:space="preserve"> </w:t>
      </w:r>
      <w:r w:rsidRPr="00306A04">
        <w:rPr>
          <w:rFonts w:ascii="Arial" w:hAnsi="Arial" w:cs="Arial"/>
          <w:b/>
          <w:bCs/>
        </w:rPr>
        <w:t>A+ (très faibles émissions) à C (fortes émissions) ».</w:t>
      </w:r>
    </w:p>
    <w:p w:rsidR="00D44F3D" w:rsidRPr="00306A04" w:rsidRDefault="00D44F3D" w:rsidP="000604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D44F3D" w:rsidRPr="00306A04" w:rsidRDefault="00D44F3D" w:rsidP="000604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364BC4" w:rsidRPr="00306A04" w:rsidRDefault="00364BC4" w:rsidP="00364B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306A04">
        <w:rPr>
          <w:rFonts w:ascii="Arial" w:hAnsi="Arial" w:cs="Arial"/>
        </w:rPr>
        <w:t xml:space="preserve">Compte tenu des résultats </w:t>
      </w:r>
      <w:proofErr w:type="gramStart"/>
      <w:r w:rsidRPr="00306A04">
        <w:rPr>
          <w:rFonts w:ascii="Arial" w:hAnsi="Arial" w:cs="Arial"/>
        </w:rPr>
        <w:t>des essais</w:t>
      </w:r>
      <w:r w:rsidR="00306A04">
        <w:rPr>
          <w:rFonts w:ascii="Arial" w:hAnsi="Arial" w:cs="Arial"/>
        </w:rPr>
        <w:t xml:space="preserve"> réalisé</w:t>
      </w:r>
      <w:proofErr w:type="gramEnd"/>
      <w:r w:rsidRPr="00306A04">
        <w:rPr>
          <w:rFonts w:ascii="Arial" w:hAnsi="Arial" w:cs="Arial"/>
        </w:rPr>
        <w:t xml:space="preserve">, </w:t>
      </w:r>
      <w:r w:rsidRPr="00306A04">
        <w:rPr>
          <w:rFonts w:ascii="Arial" w:hAnsi="Arial" w:cs="Arial"/>
          <w:b/>
          <w:bCs/>
        </w:rPr>
        <w:t xml:space="preserve">l’étiquette A+ </w:t>
      </w:r>
      <w:r w:rsidRPr="00306A04">
        <w:rPr>
          <w:rFonts w:ascii="Arial" w:hAnsi="Arial" w:cs="Arial"/>
        </w:rPr>
        <w:t xml:space="preserve">peut être apposée sur les </w:t>
      </w:r>
      <w:r w:rsidR="00306A04">
        <w:rPr>
          <w:rFonts w:ascii="Arial" w:hAnsi="Arial" w:cs="Arial"/>
        </w:rPr>
        <w:t xml:space="preserve">menuiseries </w:t>
      </w:r>
      <w:r w:rsidRPr="00306A04">
        <w:rPr>
          <w:rFonts w:ascii="Arial" w:hAnsi="Arial" w:cs="Arial"/>
        </w:rPr>
        <w:t>Technal suivant</w:t>
      </w:r>
      <w:r w:rsidR="00306A04">
        <w:rPr>
          <w:rFonts w:ascii="Arial" w:hAnsi="Arial" w:cs="Arial"/>
        </w:rPr>
        <w:t>es</w:t>
      </w:r>
      <w:r w:rsidRPr="00306A04">
        <w:rPr>
          <w:rFonts w:ascii="Arial" w:hAnsi="Arial" w:cs="Arial"/>
        </w:rPr>
        <w:t xml:space="preserve"> : </w:t>
      </w:r>
    </w:p>
    <w:p w:rsidR="00364BC4" w:rsidRPr="00306A04" w:rsidRDefault="00364BC4" w:rsidP="00364BC4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306A04">
        <w:rPr>
          <w:rFonts w:ascii="Arial" w:hAnsi="Arial" w:cs="Arial"/>
        </w:rPr>
        <w:t xml:space="preserve">Fenêtres, </w:t>
      </w:r>
      <w:proofErr w:type="spellStart"/>
      <w:r w:rsidRPr="00306A04">
        <w:rPr>
          <w:rFonts w:ascii="Arial" w:hAnsi="Arial" w:cs="Arial"/>
        </w:rPr>
        <w:t>portes-fenêtres</w:t>
      </w:r>
      <w:proofErr w:type="spellEnd"/>
      <w:r w:rsidRPr="00306A04">
        <w:rPr>
          <w:rFonts w:ascii="Arial" w:hAnsi="Arial" w:cs="Arial"/>
        </w:rPr>
        <w:t>, portes</w:t>
      </w:r>
    </w:p>
    <w:p w:rsidR="00364BC4" w:rsidRPr="00306A04" w:rsidRDefault="00364BC4" w:rsidP="00364BC4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306A04">
        <w:rPr>
          <w:rFonts w:ascii="Arial" w:hAnsi="Arial" w:cs="Arial"/>
        </w:rPr>
        <w:t>V</w:t>
      </w:r>
      <w:r w:rsidRPr="00306A04">
        <w:rPr>
          <w:rFonts w:ascii="Arial" w:hAnsi="Arial" w:cs="Arial"/>
        </w:rPr>
        <w:t>érandas</w:t>
      </w:r>
    </w:p>
    <w:p w:rsidR="00364BC4" w:rsidRPr="00306A04" w:rsidRDefault="00364BC4" w:rsidP="00364BC4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306A04">
        <w:rPr>
          <w:rFonts w:ascii="Arial" w:hAnsi="Arial" w:cs="Arial"/>
        </w:rPr>
        <w:t>F</w:t>
      </w:r>
      <w:r w:rsidRPr="00306A04">
        <w:rPr>
          <w:rFonts w:ascii="Arial" w:hAnsi="Arial" w:cs="Arial"/>
        </w:rPr>
        <w:t>açade-rideaux</w:t>
      </w:r>
    </w:p>
    <w:p w:rsidR="00364BC4" w:rsidRPr="00306A04" w:rsidRDefault="00364BC4" w:rsidP="00364BC4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306A04">
        <w:rPr>
          <w:rFonts w:ascii="Arial" w:hAnsi="Arial" w:cs="Arial"/>
        </w:rPr>
        <w:t>C</w:t>
      </w:r>
      <w:r w:rsidRPr="00306A04">
        <w:rPr>
          <w:rFonts w:ascii="Arial" w:hAnsi="Arial" w:cs="Arial"/>
        </w:rPr>
        <w:t>loisons amovibles ou</w:t>
      </w:r>
      <w:r w:rsidRPr="00306A04">
        <w:rPr>
          <w:rFonts w:ascii="Arial" w:hAnsi="Arial" w:cs="Arial"/>
        </w:rPr>
        <w:t xml:space="preserve"> </w:t>
      </w:r>
      <w:r w:rsidRPr="00306A04">
        <w:rPr>
          <w:rFonts w:ascii="Arial" w:hAnsi="Arial" w:cs="Arial"/>
        </w:rPr>
        <w:t>démontables</w:t>
      </w:r>
    </w:p>
    <w:p w:rsidR="00364BC4" w:rsidRPr="00306A04" w:rsidRDefault="00364BC4" w:rsidP="00364B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306A04">
        <w:rPr>
          <w:rFonts w:ascii="Arial" w:hAnsi="Arial" w:cs="Arial"/>
        </w:rPr>
        <w:t>dont</w:t>
      </w:r>
      <w:proofErr w:type="gramEnd"/>
      <w:r w:rsidRPr="00306A04">
        <w:rPr>
          <w:rFonts w:ascii="Arial" w:hAnsi="Arial" w:cs="Arial"/>
        </w:rPr>
        <w:t xml:space="preserve"> la face intérieure est exclusivement composée de profilés aluminium</w:t>
      </w:r>
      <w:r w:rsidRPr="00306A04">
        <w:rPr>
          <w:rFonts w:ascii="Arial" w:hAnsi="Arial" w:cs="Arial"/>
        </w:rPr>
        <w:t xml:space="preserve"> </w:t>
      </w:r>
      <w:r w:rsidRPr="00306A04">
        <w:rPr>
          <w:rFonts w:ascii="Arial" w:hAnsi="Arial" w:cs="Arial"/>
        </w:rPr>
        <w:t>avec un traitement de surface sous label QUALICOAT, QUALIDECO ou QUALANOD, de</w:t>
      </w:r>
      <w:r w:rsidRPr="00306A04">
        <w:rPr>
          <w:rFonts w:ascii="Arial" w:hAnsi="Arial" w:cs="Arial"/>
        </w:rPr>
        <w:t xml:space="preserve"> </w:t>
      </w:r>
      <w:r w:rsidRPr="00306A04">
        <w:rPr>
          <w:rFonts w:ascii="Arial" w:hAnsi="Arial" w:cs="Arial"/>
        </w:rPr>
        <w:t>vitrages avec des joints en EPDM, avec ou sans mastic silicone de calfeutrement sur</w:t>
      </w:r>
    </w:p>
    <w:p w:rsidR="000604BF" w:rsidRPr="00306A04" w:rsidRDefault="00364BC4" w:rsidP="00364B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306A04">
        <w:rPr>
          <w:rFonts w:ascii="Arial" w:hAnsi="Arial" w:cs="Arial"/>
        </w:rPr>
        <w:t>fond</w:t>
      </w:r>
      <w:proofErr w:type="gramEnd"/>
      <w:r w:rsidRPr="00306A04">
        <w:rPr>
          <w:rFonts w:ascii="Arial" w:hAnsi="Arial" w:cs="Arial"/>
        </w:rPr>
        <w:t xml:space="preserve"> de joint en polyéthylène.</w:t>
      </w:r>
    </w:p>
    <w:p w:rsidR="00364BC4" w:rsidRPr="00306A04" w:rsidRDefault="00364BC4" w:rsidP="00364B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306A04">
        <w:rPr>
          <w:rFonts w:ascii="Arial" w:hAnsi="Arial" w:cs="Arial"/>
        </w:rPr>
        <w:t>L’étiquette A+ pourra également être apposée sur les produits comportant des composants</w:t>
      </w:r>
      <w:r w:rsidRPr="00306A04">
        <w:rPr>
          <w:rFonts w:ascii="Arial" w:hAnsi="Arial" w:cs="Arial"/>
        </w:rPr>
        <w:t xml:space="preserve"> </w:t>
      </w:r>
      <w:r w:rsidRPr="00306A04">
        <w:rPr>
          <w:rFonts w:ascii="Arial" w:hAnsi="Arial" w:cs="Arial"/>
        </w:rPr>
        <w:t xml:space="preserve">différents (panneaux de remplissages, autres calfeutrements …) </w:t>
      </w:r>
      <w:r w:rsidRPr="00306A04">
        <w:rPr>
          <w:rFonts w:ascii="Arial" w:hAnsi="Arial" w:cs="Arial"/>
          <w:bCs/>
        </w:rPr>
        <w:t>sous réserve que ces</w:t>
      </w:r>
      <w:r w:rsidRPr="00306A04">
        <w:rPr>
          <w:rFonts w:ascii="Arial" w:hAnsi="Arial" w:cs="Arial"/>
          <w:bCs/>
        </w:rPr>
        <w:t xml:space="preserve"> </w:t>
      </w:r>
      <w:r w:rsidRPr="00306A04">
        <w:rPr>
          <w:rFonts w:ascii="Arial" w:hAnsi="Arial" w:cs="Arial"/>
          <w:bCs/>
        </w:rPr>
        <w:t>composants justifient de PV d’essais normalisés conduisant à une étiquette A+</w:t>
      </w:r>
      <w:r w:rsidRPr="00306A04">
        <w:rPr>
          <w:rFonts w:ascii="Arial" w:hAnsi="Arial" w:cs="Arial"/>
        </w:rPr>
        <w:t>.</w:t>
      </w:r>
    </w:p>
    <w:p w:rsidR="00364BC4" w:rsidRPr="00306A04" w:rsidRDefault="00364BC4" w:rsidP="00364B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364BC4" w:rsidRPr="00306A04" w:rsidRDefault="00364BC4" w:rsidP="00364B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306A04">
        <w:rPr>
          <w:rFonts w:ascii="Arial" w:hAnsi="Arial" w:cs="Arial"/>
        </w:rPr>
        <w:t xml:space="preserve">Vous trouverez ci-dessous un modèle d’étiquette personnalisé Technal que vous pouvez </w:t>
      </w:r>
      <w:proofErr w:type="spellStart"/>
      <w:r w:rsidRPr="00306A04">
        <w:rPr>
          <w:rFonts w:ascii="Arial" w:hAnsi="Arial" w:cs="Arial"/>
        </w:rPr>
        <w:t>apposér</w:t>
      </w:r>
      <w:proofErr w:type="spellEnd"/>
      <w:r w:rsidRPr="00306A04">
        <w:rPr>
          <w:rFonts w:ascii="Arial" w:hAnsi="Arial" w:cs="Arial"/>
        </w:rPr>
        <w:t xml:space="preserve"> sur vos </w:t>
      </w:r>
      <w:r w:rsidR="00D44F3D" w:rsidRPr="00306A04">
        <w:rPr>
          <w:rFonts w:ascii="Arial" w:hAnsi="Arial" w:cs="Arial"/>
        </w:rPr>
        <w:t>menuiseries</w:t>
      </w:r>
      <w:r w:rsidRPr="00306A04">
        <w:rPr>
          <w:rFonts w:ascii="Arial" w:hAnsi="Arial" w:cs="Arial"/>
        </w:rPr>
        <w:t>.</w:t>
      </w:r>
    </w:p>
    <w:p w:rsidR="00364BC4" w:rsidRPr="00306A04" w:rsidRDefault="00364BC4" w:rsidP="00364B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364BC4" w:rsidRPr="00306A04" w:rsidRDefault="00364BC4" w:rsidP="00364B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306A04">
        <w:rPr>
          <w:rFonts w:ascii="Arial" w:hAnsi="Arial" w:cs="Arial"/>
        </w:rPr>
        <w:drawing>
          <wp:inline distT="0" distB="0" distL="0" distR="0" wp14:anchorId="2953ED15" wp14:editId="13BB0776">
            <wp:extent cx="5760720" cy="3962562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962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4BC4" w:rsidRPr="00306A04" w:rsidRDefault="00364BC4" w:rsidP="00364B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364BC4" w:rsidRPr="00306A04" w:rsidRDefault="00364BC4" w:rsidP="00364B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364BC4" w:rsidRPr="00306A04" w:rsidRDefault="00364BC4" w:rsidP="00364B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364BC4" w:rsidRPr="00306A04" w:rsidRDefault="00035F04" w:rsidP="00364B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306A04">
        <w:rPr>
          <w:rFonts w:ascii="Arial" w:hAnsi="Arial" w:cs="Arial"/>
        </w:rPr>
        <w:t>Lien vers f</w:t>
      </w:r>
      <w:r w:rsidR="00364BC4" w:rsidRPr="00306A04">
        <w:rPr>
          <w:rFonts w:ascii="Arial" w:hAnsi="Arial" w:cs="Arial"/>
        </w:rPr>
        <w:t xml:space="preserve">ichier PDF – HD </w:t>
      </w:r>
      <w:r w:rsidRPr="00306A04">
        <w:rPr>
          <w:rFonts w:ascii="Arial" w:hAnsi="Arial" w:cs="Arial"/>
        </w:rPr>
        <w:t>pour impression à télécharger</w:t>
      </w:r>
    </w:p>
    <w:p w:rsidR="00D44F3D" w:rsidRPr="00306A04" w:rsidRDefault="00D44F3D" w:rsidP="00364B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D44F3D" w:rsidRPr="00306A04" w:rsidRDefault="00D44F3D" w:rsidP="00364B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D44F3D" w:rsidRPr="00306A04" w:rsidRDefault="00D44F3D" w:rsidP="00364B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hd w:val="clear" w:color="auto" w:fill="FFFFFF"/>
        </w:rPr>
      </w:pPr>
      <w:r w:rsidRPr="00306A04">
        <w:rPr>
          <w:rFonts w:ascii="Arial" w:hAnsi="Arial" w:cs="Arial"/>
          <w:shd w:val="clear" w:color="auto" w:fill="FFFFFF"/>
        </w:rPr>
        <w:t>Les tests réalisés jusqu’à présent montrent que les</w:t>
      </w:r>
      <w:r w:rsidRPr="00306A04">
        <w:rPr>
          <w:rStyle w:val="apple-converted-space"/>
          <w:rFonts w:ascii="Arial" w:hAnsi="Arial" w:cs="Arial"/>
          <w:shd w:val="clear" w:color="auto" w:fill="FFFFFF"/>
        </w:rPr>
        <w:t> </w:t>
      </w:r>
      <w:r w:rsidRPr="00306A04">
        <w:rPr>
          <w:rFonts w:ascii="Arial" w:hAnsi="Arial" w:cs="Arial"/>
          <w:bdr w:val="none" w:sz="0" w:space="0" w:color="auto" w:frame="1"/>
          <w:shd w:val="clear" w:color="auto" w:fill="FFFFFF"/>
        </w:rPr>
        <w:t>fenêtres PVC  aluminium</w:t>
      </w:r>
      <w:r w:rsidRPr="00306A04">
        <w:rPr>
          <w:rStyle w:val="apple-converted-space"/>
          <w:rFonts w:ascii="Arial" w:hAnsi="Arial" w:cs="Arial"/>
          <w:shd w:val="clear" w:color="auto" w:fill="FFFFFF"/>
        </w:rPr>
        <w:t> </w:t>
      </w:r>
      <w:r w:rsidRPr="00306A04">
        <w:rPr>
          <w:rFonts w:ascii="Arial" w:hAnsi="Arial" w:cs="Arial"/>
          <w:shd w:val="clear" w:color="auto" w:fill="FFFFFF"/>
        </w:rPr>
        <w:t>et</w:t>
      </w:r>
      <w:r w:rsidRPr="00306A04">
        <w:rPr>
          <w:rStyle w:val="apple-converted-space"/>
          <w:rFonts w:ascii="Arial" w:hAnsi="Arial" w:cs="Arial"/>
          <w:shd w:val="clear" w:color="auto" w:fill="FFFFFF"/>
        </w:rPr>
        <w:t> </w:t>
      </w:r>
      <w:r w:rsidRPr="00306A04">
        <w:rPr>
          <w:rFonts w:ascii="Arial" w:hAnsi="Arial" w:cs="Arial"/>
          <w:bdr w:val="none" w:sz="0" w:space="0" w:color="auto" w:frame="1"/>
          <w:shd w:val="clear" w:color="auto" w:fill="FFFFFF"/>
        </w:rPr>
        <w:t>fenêtres bois</w:t>
      </w:r>
      <w:r w:rsidRPr="00306A04">
        <w:rPr>
          <w:rStyle w:val="apple-converted-space"/>
          <w:rFonts w:ascii="Arial" w:hAnsi="Arial" w:cs="Arial"/>
          <w:shd w:val="clear" w:color="auto" w:fill="FFFFFF"/>
        </w:rPr>
        <w:t> </w:t>
      </w:r>
      <w:r w:rsidRPr="00306A04">
        <w:rPr>
          <w:rFonts w:ascii="Arial" w:hAnsi="Arial" w:cs="Arial"/>
          <w:shd w:val="clear" w:color="auto" w:fill="FFFFFF"/>
        </w:rPr>
        <w:t>(traiteme</w:t>
      </w:r>
      <w:r w:rsidRPr="00306A04">
        <w:rPr>
          <w:rFonts w:ascii="Arial" w:hAnsi="Arial" w:cs="Arial"/>
          <w:shd w:val="clear" w:color="auto" w:fill="FFFFFF"/>
        </w:rPr>
        <w:t>nt phase aqueuse) se classent A+.</w:t>
      </w:r>
    </w:p>
    <w:p w:rsidR="005D5D72" w:rsidRPr="00306A04" w:rsidRDefault="005D5D72" w:rsidP="00364B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hd w:val="clear" w:color="auto" w:fill="FFFFFF"/>
        </w:rPr>
      </w:pPr>
    </w:p>
    <w:p w:rsidR="005D5D72" w:rsidRPr="00306A04" w:rsidRDefault="005D5D72" w:rsidP="005D5D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hd w:val="clear" w:color="auto" w:fill="FFFFFF"/>
        </w:rPr>
      </w:pPr>
      <w:r w:rsidRPr="00306A04">
        <w:rPr>
          <w:rFonts w:ascii="Arial" w:hAnsi="Arial" w:cs="Arial"/>
          <w:shd w:val="clear" w:color="auto" w:fill="FFFFFF"/>
        </w:rPr>
        <w:t>Ce type d’étiquetage s’inscrit dans une politique naissante d</w:t>
      </w:r>
      <w:r w:rsidRPr="00306A04">
        <w:rPr>
          <w:rFonts w:ascii="Arial" w:hAnsi="Arial" w:cs="Arial"/>
          <w:shd w:val="clear" w:color="auto" w:fill="FFFFFF"/>
        </w:rPr>
        <w:t xml:space="preserve">’amélioration de la qualité de  </w:t>
      </w:r>
      <w:r w:rsidRPr="00306A04">
        <w:rPr>
          <w:rFonts w:ascii="Arial" w:hAnsi="Arial" w:cs="Arial"/>
          <w:shd w:val="clear" w:color="auto" w:fill="FFFFFF"/>
        </w:rPr>
        <w:t>l’air intérieur. Il est possible que cette obligation d’étiquetage soit amenée à évoluer à</w:t>
      </w:r>
      <w:r w:rsidRPr="00306A04">
        <w:rPr>
          <w:rFonts w:ascii="Arial" w:hAnsi="Arial" w:cs="Arial"/>
          <w:shd w:val="clear" w:color="auto" w:fill="FFFFFF"/>
        </w:rPr>
        <w:t xml:space="preserve"> </w:t>
      </w:r>
      <w:r w:rsidRPr="00306A04">
        <w:rPr>
          <w:rFonts w:ascii="Arial" w:hAnsi="Arial" w:cs="Arial"/>
          <w:shd w:val="clear" w:color="auto" w:fill="FFFFFF"/>
        </w:rPr>
        <w:t>l’avenir, par exemple par l’ajout de substances concernées.</w:t>
      </w:r>
    </w:p>
    <w:p w:rsidR="00D44F3D" w:rsidRPr="00306A04" w:rsidRDefault="00D44F3D" w:rsidP="00364B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364BC4" w:rsidRPr="00306A04" w:rsidRDefault="00364BC4" w:rsidP="00364B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364BC4" w:rsidRPr="00306A04" w:rsidRDefault="00364BC4" w:rsidP="00364BC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sectPr w:rsidR="00364BC4" w:rsidRPr="00306A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012692"/>
    <w:multiLevelType w:val="hybridMultilevel"/>
    <w:tmpl w:val="AEC6579E"/>
    <w:lvl w:ilvl="0" w:tplc="768431E6">
      <w:start w:val="10"/>
      <w:numFmt w:val="bullet"/>
      <w:lvlText w:val="-"/>
      <w:lvlJc w:val="left"/>
      <w:pPr>
        <w:ind w:left="1065" w:hanging="360"/>
      </w:pPr>
      <w:rPr>
        <w:rFonts w:ascii="Tahoma" w:eastAsiaTheme="minorHAns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79E17371"/>
    <w:multiLevelType w:val="hybridMultilevel"/>
    <w:tmpl w:val="E7BCDF26"/>
    <w:lvl w:ilvl="0" w:tplc="391A17B6">
      <w:start w:val="10"/>
      <w:numFmt w:val="bullet"/>
      <w:lvlText w:val="-"/>
      <w:lvlJc w:val="left"/>
      <w:pPr>
        <w:ind w:left="1068" w:hanging="360"/>
      </w:pPr>
      <w:rPr>
        <w:rFonts w:ascii="Tahoma" w:eastAsiaTheme="minorHAns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84E"/>
    <w:rsid w:val="000059A5"/>
    <w:rsid w:val="00035F04"/>
    <w:rsid w:val="000604BF"/>
    <w:rsid w:val="00306A04"/>
    <w:rsid w:val="00364BC4"/>
    <w:rsid w:val="004A584E"/>
    <w:rsid w:val="005D5D72"/>
    <w:rsid w:val="00681FFA"/>
    <w:rsid w:val="007D61A3"/>
    <w:rsid w:val="00D44F3D"/>
    <w:rsid w:val="00EE7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0604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604BF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364BC4"/>
    <w:pPr>
      <w:ind w:left="720"/>
      <w:contextualSpacing/>
    </w:pPr>
  </w:style>
  <w:style w:type="character" w:customStyle="1" w:styleId="apple-converted-space">
    <w:name w:val="apple-converted-space"/>
    <w:basedOn w:val="Policepardfaut"/>
    <w:rsid w:val="00D44F3D"/>
  </w:style>
  <w:style w:type="character" w:styleId="Lienhypertexte">
    <w:name w:val="Hyperlink"/>
    <w:basedOn w:val="Policepardfaut"/>
    <w:uiPriority w:val="99"/>
    <w:semiHidden/>
    <w:unhideWhenUsed/>
    <w:rsid w:val="00D44F3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0604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604BF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364BC4"/>
    <w:pPr>
      <w:ind w:left="720"/>
      <w:contextualSpacing/>
    </w:pPr>
  </w:style>
  <w:style w:type="character" w:customStyle="1" w:styleId="apple-converted-space">
    <w:name w:val="apple-converted-space"/>
    <w:basedOn w:val="Policepardfaut"/>
    <w:rsid w:val="00D44F3D"/>
  </w:style>
  <w:style w:type="character" w:styleId="Lienhypertexte">
    <w:name w:val="Hyperlink"/>
    <w:basedOn w:val="Policepardfaut"/>
    <w:uiPriority w:val="99"/>
    <w:semiHidden/>
    <w:unhideWhenUsed/>
    <w:rsid w:val="00D44F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431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Hydro</Company>
  <LinksUpToDate>false</LinksUpToDate>
  <CharactersWithSpaces>2802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FLORENT SEIGNEZ</dc:creator>
  <cp:lastModifiedBy>FLORENT SEIGNEZ</cp:lastModifiedBy>
  <cp:revision>6</cp:revision>
  <dcterms:created xsi:type="dcterms:W3CDTF">2014-09-17T17:12:00Z</dcterms:created>
  <dcterms:modified xsi:type="dcterms:W3CDTF">2014-09-17T18:03:00Z</dcterms:modified>
</cp:coreProperties>
</file>